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2A" w:rsidRPr="0023102A" w:rsidRDefault="00ED708F" w:rsidP="00C56A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BF38C4D" wp14:editId="095A49DB">
            <wp:simplePos x="0" y="0"/>
            <wp:positionH relativeFrom="margin">
              <wp:align>center</wp:align>
            </wp:positionH>
            <wp:positionV relativeFrom="paragraph">
              <wp:posOffset>-269965</wp:posOffset>
            </wp:positionV>
            <wp:extent cx="1828800" cy="266700"/>
            <wp:effectExtent l="0" t="0" r="0" b="0"/>
            <wp:wrapNone/>
            <wp:docPr id="2" name="Picture 2" descr="Description: Description: C:\Users\A076848\Documents\5-logos_brand\1-logos\Logos for Internal Templates\AllinaHealth_H-RGB_2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Description: C:\Users\A076848\Documents\5-logos_brand\1-logos\Logos for Internal Templates\AllinaHealth_H-RGB_2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4"/>
          <w:szCs w:val="24"/>
        </w:rPr>
        <w:t>December 17, 2015</w:t>
      </w:r>
    </w:p>
    <w:p w:rsidR="0023102A" w:rsidRPr="0023102A" w:rsidRDefault="0023102A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3102A" w:rsidRPr="0023102A" w:rsidRDefault="0023102A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D708F" w:rsidRDefault="00ED708F" w:rsidP="00ED70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IAEP Local 167</w:t>
      </w:r>
    </w:p>
    <w:p w:rsidR="00ED708F" w:rsidRPr="0026101A" w:rsidRDefault="00ED708F" w:rsidP="00ED708F">
      <w:pPr>
        <w:spacing w:after="0" w:line="240" w:lineRule="auto"/>
        <w:rPr>
          <w:rFonts w:ascii="Arial" w:hAnsi="Arial" w:cs="Arial"/>
        </w:rPr>
      </w:pPr>
      <w:r w:rsidRPr="0026101A">
        <w:rPr>
          <w:rFonts w:ascii="Arial" w:hAnsi="Arial" w:cs="Arial"/>
        </w:rPr>
        <w:t xml:space="preserve">Attn:  </w:t>
      </w:r>
      <w:r>
        <w:rPr>
          <w:rFonts w:ascii="Arial" w:hAnsi="Arial" w:cs="Arial"/>
        </w:rPr>
        <w:t>Brett Hopper</w:t>
      </w:r>
      <w:r w:rsidRPr="0026101A">
        <w:rPr>
          <w:rFonts w:ascii="Arial" w:hAnsi="Arial" w:cs="Arial"/>
        </w:rPr>
        <w:t xml:space="preserve">, </w:t>
      </w:r>
      <w:r w:rsidRPr="0026101A">
        <w:rPr>
          <w:rFonts w:ascii="Arial" w:hAnsi="Arial" w:cs="Arial"/>
          <w:sz w:val="20"/>
          <w:szCs w:val="20"/>
        </w:rPr>
        <w:t>President Local 167</w:t>
      </w:r>
      <w:r w:rsidRPr="0026101A">
        <w:rPr>
          <w:rFonts w:ascii="Arial" w:hAnsi="Arial" w:cs="Arial"/>
          <w:sz w:val="20"/>
          <w:szCs w:val="20"/>
        </w:rPr>
        <w:tab/>
      </w:r>
    </w:p>
    <w:p w:rsidR="00ED708F" w:rsidRPr="0026101A" w:rsidRDefault="00ED708F" w:rsidP="00ED708F">
      <w:pPr>
        <w:spacing w:after="0" w:line="240" w:lineRule="auto"/>
        <w:rPr>
          <w:rFonts w:ascii="Arial" w:hAnsi="Arial" w:cs="Arial"/>
        </w:rPr>
      </w:pPr>
      <w:r w:rsidRPr="0026101A">
        <w:rPr>
          <w:rFonts w:ascii="Arial" w:hAnsi="Arial" w:cs="Arial"/>
        </w:rPr>
        <w:t xml:space="preserve">P.O. Box 49516 </w:t>
      </w:r>
    </w:p>
    <w:p w:rsidR="00ED708F" w:rsidRPr="0026101A" w:rsidRDefault="00ED708F" w:rsidP="00ED708F">
      <w:pPr>
        <w:spacing w:after="0" w:line="240" w:lineRule="auto"/>
        <w:rPr>
          <w:rFonts w:ascii="Arial" w:hAnsi="Arial" w:cs="Arial"/>
        </w:rPr>
      </w:pPr>
      <w:r w:rsidRPr="0026101A">
        <w:rPr>
          <w:rFonts w:ascii="Arial" w:hAnsi="Arial" w:cs="Arial"/>
        </w:rPr>
        <w:t>Blaine, MN 55449-0516</w:t>
      </w:r>
    </w:p>
    <w:p w:rsidR="0023102A" w:rsidRPr="0023102A" w:rsidRDefault="0023102A" w:rsidP="0023102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</w:p>
    <w:p w:rsidR="0023102A" w:rsidRPr="0023102A" w:rsidRDefault="0023102A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3102A">
        <w:rPr>
          <w:rFonts w:ascii="Arial" w:eastAsia="Times New Roman" w:hAnsi="Arial" w:cs="Arial"/>
          <w:bCs/>
          <w:sz w:val="24"/>
          <w:szCs w:val="24"/>
        </w:rPr>
        <w:t>Dear</w:t>
      </w:r>
      <w:r w:rsidR="00ED708F">
        <w:rPr>
          <w:rFonts w:ascii="Arial" w:eastAsia="Times New Roman" w:hAnsi="Arial" w:cs="Arial"/>
          <w:bCs/>
          <w:sz w:val="24"/>
          <w:szCs w:val="24"/>
        </w:rPr>
        <w:t xml:space="preserve"> Brett</w:t>
      </w:r>
      <w:r w:rsidRPr="0023102A">
        <w:rPr>
          <w:rFonts w:ascii="Arial" w:eastAsia="Times New Roman" w:hAnsi="Arial" w:cs="Arial"/>
          <w:bCs/>
          <w:sz w:val="24"/>
          <w:szCs w:val="24"/>
        </w:rPr>
        <w:t>:</w:t>
      </w:r>
    </w:p>
    <w:p w:rsidR="0023102A" w:rsidRPr="0023102A" w:rsidRDefault="0023102A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3102A" w:rsidRPr="0023102A" w:rsidRDefault="0023102A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3102A">
        <w:rPr>
          <w:rFonts w:ascii="Arial" w:eastAsia="Times New Roman" w:hAnsi="Arial" w:cs="Arial"/>
          <w:bCs/>
          <w:sz w:val="24"/>
          <w:szCs w:val="24"/>
        </w:rPr>
        <w:t xml:space="preserve">Re: </w:t>
      </w:r>
      <w:r>
        <w:rPr>
          <w:rFonts w:ascii="Arial" w:eastAsia="Times New Roman" w:hAnsi="Arial" w:cs="Arial"/>
          <w:bCs/>
          <w:sz w:val="24"/>
          <w:szCs w:val="24"/>
        </w:rPr>
        <w:t>New Background Study Requirements for STS employees</w:t>
      </w:r>
    </w:p>
    <w:p w:rsidR="0023102A" w:rsidRPr="0023102A" w:rsidRDefault="0023102A" w:rsidP="0023102A">
      <w:pPr>
        <w:pStyle w:val="Default"/>
      </w:pPr>
    </w:p>
    <w:p w:rsidR="0023102A" w:rsidRDefault="0023102A">
      <w:pPr>
        <w:rPr>
          <w:rFonts w:ascii="Arial" w:hAnsi="Arial" w:cs="Arial"/>
          <w:sz w:val="24"/>
          <w:szCs w:val="24"/>
        </w:rPr>
      </w:pPr>
      <w:r w:rsidRPr="0023102A">
        <w:rPr>
          <w:rFonts w:ascii="Arial" w:hAnsi="Arial" w:cs="Arial"/>
          <w:sz w:val="24"/>
          <w:szCs w:val="24"/>
        </w:rPr>
        <w:t>Beginning January 1, 2016, Special Transportation Service providers are subject to the Department of Human Services (DHS) background study requirements (</w:t>
      </w:r>
      <w:r w:rsidRPr="0023102A">
        <w:rPr>
          <w:rFonts w:ascii="Arial" w:hAnsi="Arial" w:cs="Arial"/>
          <w:color w:val="0000FF"/>
          <w:sz w:val="24"/>
          <w:szCs w:val="24"/>
        </w:rPr>
        <w:t xml:space="preserve">Minn. Stat. §174.30, </w:t>
      </w:r>
      <w:proofErr w:type="spellStart"/>
      <w:r w:rsidRPr="0023102A">
        <w:rPr>
          <w:rFonts w:ascii="Arial" w:hAnsi="Arial" w:cs="Arial"/>
          <w:color w:val="0000FF"/>
          <w:sz w:val="24"/>
          <w:szCs w:val="24"/>
        </w:rPr>
        <w:t>subd</w:t>
      </w:r>
      <w:proofErr w:type="spellEnd"/>
      <w:r w:rsidRPr="0023102A">
        <w:rPr>
          <w:rFonts w:ascii="Arial" w:hAnsi="Arial" w:cs="Arial"/>
          <w:color w:val="0000FF"/>
          <w:sz w:val="24"/>
          <w:szCs w:val="24"/>
        </w:rPr>
        <w:t>. 10</w:t>
      </w:r>
      <w:r w:rsidRPr="0023102A">
        <w:rPr>
          <w:rFonts w:ascii="Arial" w:hAnsi="Arial" w:cs="Arial"/>
          <w:sz w:val="24"/>
          <w:szCs w:val="24"/>
        </w:rPr>
        <w:t xml:space="preserve">). </w:t>
      </w:r>
    </w:p>
    <w:p w:rsidR="005D286F" w:rsidRDefault="005D286F" w:rsidP="00231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Allina Health will be required to </w:t>
      </w:r>
      <w:r w:rsidR="0023102A" w:rsidRPr="0023102A">
        <w:rPr>
          <w:rFonts w:ascii="Arial" w:hAnsi="Arial" w:cs="Arial"/>
          <w:sz w:val="24"/>
          <w:szCs w:val="24"/>
        </w:rPr>
        <w:t xml:space="preserve">initiate background studies on </w:t>
      </w:r>
      <w:r>
        <w:rPr>
          <w:rFonts w:ascii="Arial" w:hAnsi="Arial" w:cs="Arial"/>
          <w:sz w:val="24"/>
          <w:szCs w:val="24"/>
        </w:rPr>
        <w:t xml:space="preserve">the applicable </w:t>
      </w:r>
      <w:r w:rsidRPr="0023102A">
        <w:rPr>
          <w:rFonts w:ascii="Arial" w:hAnsi="Arial" w:cs="Arial"/>
          <w:sz w:val="24"/>
          <w:szCs w:val="24"/>
        </w:rPr>
        <w:t>employees</w:t>
      </w:r>
      <w:r w:rsidR="0023102A" w:rsidRPr="0023102A">
        <w:rPr>
          <w:rFonts w:ascii="Arial" w:hAnsi="Arial" w:cs="Arial"/>
          <w:sz w:val="24"/>
          <w:szCs w:val="24"/>
        </w:rPr>
        <w:t xml:space="preserve"> using the Department of Human Services (DHS) online background study sys</w:t>
      </w:r>
      <w:r>
        <w:rPr>
          <w:rFonts w:ascii="Arial" w:hAnsi="Arial" w:cs="Arial"/>
          <w:sz w:val="24"/>
          <w:szCs w:val="24"/>
        </w:rPr>
        <w:t xml:space="preserve">tem, </w:t>
      </w:r>
      <w:proofErr w:type="spellStart"/>
      <w:r>
        <w:rPr>
          <w:rFonts w:ascii="Arial" w:hAnsi="Arial" w:cs="Arial"/>
          <w:sz w:val="24"/>
          <w:szCs w:val="24"/>
        </w:rPr>
        <w:t>NETStudy</w:t>
      </w:r>
      <w:proofErr w:type="spellEnd"/>
      <w:r>
        <w:rPr>
          <w:rFonts w:ascii="Arial" w:hAnsi="Arial" w:cs="Arial"/>
          <w:sz w:val="24"/>
          <w:szCs w:val="24"/>
        </w:rPr>
        <w:t xml:space="preserve"> 2.0 which also requires fingerprinting.  Allina Health will be initiating this process for New Hires starting January 1, 2016 and current employees during first quarter 2016.</w:t>
      </w:r>
    </w:p>
    <w:p w:rsidR="0023102A" w:rsidRPr="0023102A" w:rsidRDefault="0023102A" w:rsidP="0023102A">
      <w:pPr>
        <w:rPr>
          <w:rFonts w:ascii="Arial" w:hAnsi="Arial" w:cs="Arial"/>
          <w:sz w:val="24"/>
          <w:szCs w:val="24"/>
        </w:rPr>
      </w:pPr>
      <w:r w:rsidRPr="0023102A">
        <w:rPr>
          <w:rFonts w:ascii="Arial" w:hAnsi="Arial" w:cs="Arial"/>
          <w:sz w:val="24"/>
          <w:szCs w:val="24"/>
        </w:rPr>
        <w:t xml:space="preserve">Included with this memo is a list of “Frequently Asked Questions” that provides information about the effective dates of the new background study requirements, who is required to undergo a DHS background study, fees involved, and other important information. Also included is information from the DOT about these and other changes to Minnesota law that affect Special Transportation Services. </w:t>
      </w:r>
    </w:p>
    <w:p w:rsidR="005D286F" w:rsidRDefault="0023102A" w:rsidP="0023102A">
      <w:pPr>
        <w:rPr>
          <w:rFonts w:ascii="Arial" w:hAnsi="Arial" w:cs="Arial"/>
          <w:sz w:val="24"/>
          <w:szCs w:val="24"/>
        </w:rPr>
      </w:pPr>
      <w:r w:rsidRPr="0023102A">
        <w:rPr>
          <w:rFonts w:ascii="Arial" w:hAnsi="Arial" w:cs="Arial"/>
          <w:sz w:val="24"/>
          <w:szCs w:val="24"/>
        </w:rPr>
        <w:t xml:space="preserve">The same background study changes will apply to non-emergency medical transportation (NEMT) providers, effective July 1, 2016. </w:t>
      </w:r>
    </w:p>
    <w:p w:rsidR="0023102A" w:rsidRDefault="005D286F" w:rsidP="00231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Allina Health is currently working through the details of this implementation</w:t>
      </w:r>
      <w:r w:rsidR="0023102A" w:rsidRPr="0023102A">
        <w:rPr>
          <w:rFonts w:ascii="Arial" w:hAnsi="Arial" w:cs="Arial"/>
          <w:sz w:val="24"/>
          <w:szCs w:val="24"/>
        </w:rPr>
        <w:t>. You will find more information on DHS’ Background Studies web page (</w:t>
      </w:r>
      <w:hyperlink r:id="rId5" w:history="1">
        <w:r w:rsidR="0023102A" w:rsidRPr="005D286F">
          <w:rPr>
            <w:rStyle w:val="Hyperlink"/>
            <w:rFonts w:ascii="Arial" w:hAnsi="Arial" w:cs="Arial"/>
            <w:sz w:val="24"/>
            <w:szCs w:val="24"/>
          </w:rPr>
          <w:t>http://mn.gov/dhs/general-public/background-studies/index.jsp</w:t>
        </w:r>
      </w:hyperlink>
      <w:r w:rsidR="0023102A" w:rsidRPr="0023102A">
        <w:rPr>
          <w:rFonts w:ascii="Arial" w:hAnsi="Arial" w:cs="Arial"/>
          <w:sz w:val="24"/>
          <w:szCs w:val="24"/>
        </w:rPr>
        <w:t xml:space="preserve">), including information about </w:t>
      </w:r>
      <w:proofErr w:type="spellStart"/>
      <w:r w:rsidR="0023102A" w:rsidRPr="0023102A">
        <w:rPr>
          <w:rFonts w:ascii="Arial" w:hAnsi="Arial" w:cs="Arial"/>
          <w:sz w:val="24"/>
          <w:szCs w:val="24"/>
        </w:rPr>
        <w:t>NETStudy</w:t>
      </w:r>
      <w:proofErr w:type="spellEnd"/>
      <w:r w:rsidR="0023102A" w:rsidRPr="0023102A">
        <w:rPr>
          <w:rFonts w:ascii="Arial" w:hAnsi="Arial" w:cs="Arial"/>
          <w:sz w:val="24"/>
          <w:szCs w:val="24"/>
        </w:rPr>
        <w:t xml:space="preserve"> 2.0.</w:t>
      </w:r>
    </w:p>
    <w:p w:rsidR="0023102A" w:rsidRPr="0023102A" w:rsidRDefault="0023102A" w:rsidP="002310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102A" w:rsidRPr="0023102A" w:rsidRDefault="0023102A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3102A">
        <w:rPr>
          <w:rFonts w:ascii="Arial" w:eastAsia="Times New Roman" w:hAnsi="Arial" w:cs="Arial"/>
          <w:color w:val="000000"/>
          <w:sz w:val="24"/>
          <w:szCs w:val="24"/>
        </w:rPr>
        <w:t>Regards,</w:t>
      </w:r>
    </w:p>
    <w:p w:rsidR="0023102A" w:rsidRPr="0023102A" w:rsidRDefault="0023102A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3102A" w:rsidRDefault="0023102A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286F" w:rsidRDefault="005D286F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Samara Calderon</w:t>
      </w:r>
    </w:p>
    <w:p w:rsidR="005D286F" w:rsidRDefault="005D286F" w:rsidP="005D286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HR Generalist</w:t>
      </w:r>
    </w:p>
    <w:p w:rsidR="005D286F" w:rsidRDefault="005D286F" w:rsidP="005D286F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5D286F" w:rsidRPr="0023102A" w:rsidRDefault="005D286F" w:rsidP="005D2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FAQ:  </w:t>
      </w:r>
      <w:hyperlink r:id="rId6" w:history="1">
        <w:r w:rsidRPr="0023102A">
          <w:rPr>
            <w:rStyle w:val="Hyperlink"/>
            <w:rFonts w:ascii="Arial" w:hAnsi="Arial" w:cs="Arial"/>
            <w:sz w:val="24"/>
            <w:szCs w:val="24"/>
          </w:rPr>
          <w:t>http://www.dot.state.mn.us/cvo/documents/NEMT&amp;STSFAQ.pdf</w:t>
        </w:r>
      </w:hyperlink>
    </w:p>
    <w:p w:rsidR="005D286F" w:rsidRPr="0023102A" w:rsidRDefault="005D286F" w:rsidP="002310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D286F" w:rsidRPr="0023102A" w:rsidSect="005D286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A"/>
    <w:rsid w:val="001F7745"/>
    <w:rsid w:val="0023102A"/>
    <w:rsid w:val="005D286F"/>
    <w:rsid w:val="00BD6898"/>
    <w:rsid w:val="00C56A04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7E1B2-6428-4914-AE9A-628F0671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02A"/>
    <w:rPr>
      <w:color w:val="0563C1" w:themeColor="hyperlink"/>
      <w:u w:val="single"/>
    </w:rPr>
  </w:style>
  <w:style w:type="paragraph" w:customStyle="1" w:styleId="Default">
    <w:name w:val="Default"/>
    <w:rsid w:val="002310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t.state.mn.us/cvo/documents/NEMT&amp;STSFAQ.pdf" TargetMode="External"/><Relationship Id="rId5" Type="http://schemas.openxmlformats.org/officeDocument/2006/relationships/hyperlink" Target="http://mn.gov/dhs/general-public/background-studies/index.js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Determan, Jody L</dc:creator>
  <cp:keywords/>
  <dc:description/>
  <cp:lastModifiedBy>Calderon, Samara A</cp:lastModifiedBy>
  <cp:revision>2</cp:revision>
  <dcterms:created xsi:type="dcterms:W3CDTF">2015-12-17T16:37:00Z</dcterms:created>
  <dcterms:modified xsi:type="dcterms:W3CDTF">2015-12-17T16:37:00Z</dcterms:modified>
</cp:coreProperties>
</file>